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00A4E4B9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50601E" w:rsidRPr="0050601E">
        <w:rPr>
          <w:rFonts w:ascii="Arial Narrow" w:hAnsi="Arial Narrow"/>
          <w:szCs w:val="24"/>
        </w:rPr>
        <w:t>QuickBase Software for the Evidence Lifecycle Management System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51FC7D78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50601E">
        <w:rPr>
          <w:rFonts w:ascii="Arial Narrow" w:hAnsi="Arial Narrow"/>
          <w:szCs w:val="24"/>
          <w:u w:val="none"/>
        </w:rPr>
        <w:t>11 October</w:t>
      </w:r>
      <w:r w:rsidR="008316BF">
        <w:rPr>
          <w:rFonts w:ascii="Arial Narrow" w:hAnsi="Arial Narrow"/>
          <w:szCs w:val="24"/>
          <w:u w:val="none"/>
        </w:rPr>
        <w:t xml:space="preserve"> 2023</w:t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4171CB1D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50601E">
        <w:rPr>
          <w:rFonts w:ascii="Arial Narrow" w:hAnsi="Arial Narrow"/>
          <w:szCs w:val="24"/>
          <w:u w:val="none"/>
        </w:rPr>
        <w:t>11 November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7632702F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50601E">
        <w:rPr>
          <w:rFonts w:ascii="Arial Narrow" w:hAnsi="Arial Narrow"/>
          <w:szCs w:val="24"/>
          <w:u w:val="none"/>
        </w:rPr>
        <w:t>508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50601E" w:rsidRDefault="00831335" w:rsidP="008164FF">
      <w:pPr>
        <w:rPr>
          <w:lang w:val="it-IT"/>
        </w:rPr>
      </w:pPr>
    </w:p>
    <w:p w14:paraId="7246BFDF" w14:textId="256D0666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</w:t>
      </w:r>
      <w:bookmarkStart w:id="0" w:name="_Toc94173070"/>
      <w:r w:rsidR="0050601E">
        <w:rPr>
          <w:rFonts w:ascii="Arial Narrow" w:hAnsi="Arial Narrow"/>
          <w:spacing w:val="-2"/>
        </w:rPr>
        <w:t xml:space="preserve">of </w:t>
      </w:r>
      <w:r w:rsidR="0050601E" w:rsidRPr="0050601E">
        <w:rPr>
          <w:rFonts w:ascii="Arial Narrow" w:hAnsi="Arial Narrow"/>
          <w:spacing w:val="-2"/>
        </w:rPr>
        <w:t>QuickBase software for the International Criminal Court's Office. The software is designed to offer a tailored Evidence Lifecycle Management System (ELMS), bolstering the robustness, independence, and integrity of investigative procedures.</w:t>
      </w:r>
    </w:p>
    <w:p w14:paraId="20A9D303" w14:textId="0E221CAC" w:rsidR="00483E87" w:rsidRDefault="00483E87" w:rsidP="00483E87">
      <w:pPr>
        <w:jc w:val="both"/>
      </w:pPr>
    </w:p>
    <w:p w14:paraId="76146315" w14:textId="18FA4E46" w:rsidR="008316BF" w:rsidRDefault="002B11BE" w:rsidP="00483E87">
      <w:p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Summary of Requirements:</w:t>
      </w:r>
    </w:p>
    <w:p w14:paraId="5639423E" w14:textId="6DAF36A3" w:rsidR="002B11BE" w:rsidRDefault="002B11BE" w:rsidP="00483E87">
      <w:pPr>
        <w:jc w:val="both"/>
        <w:rPr>
          <w:rFonts w:ascii="Arial Narrow" w:hAnsi="Arial Narrow"/>
          <w:spacing w:val="-2"/>
        </w:rPr>
      </w:pPr>
    </w:p>
    <w:p w14:paraId="30B05CFE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No Code Creator &amp; Insights:</w:t>
      </w:r>
    </w:p>
    <w:p w14:paraId="78EC4001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Custom Business Applications</w:t>
      </w:r>
    </w:p>
    <w:p w14:paraId="1A606E5C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Library of Starter Apps</w:t>
      </w:r>
    </w:p>
    <w:p w14:paraId="00768CFA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Sandbox for testing</w:t>
      </w:r>
    </w:p>
    <w:p w14:paraId="5F0B0638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Custom Company Branding</w:t>
      </w:r>
    </w:p>
    <w:p w14:paraId="44FA8369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QB Mobile Offline capabilities</w:t>
      </w:r>
    </w:p>
    <w:p w14:paraId="59903C1E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QB Mobile App</w:t>
      </w:r>
    </w:p>
    <w:p w14:paraId="0D5F3719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 xml:space="preserve">   </w:t>
      </w:r>
    </w:p>
    <w:p w14:paraId="18D178A6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 xml:space="preserve"> Connections:</w:t>
      </w:r>
    </w:p>
    <w:p w14:paraId="370E457B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Workflow Automations</w:t>
      </w:r>
    </w:p>
    <w:p w14:paraId="398C5CF8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On-premises Connectivity</w:t>
      </w:r>
    </w:p>
    <w:p w14:paraId="58D77567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Application Webhooks</w:t>
      </w:r>
    </w:p>
    <w:p w14:paraId="5CBFCC0E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RESTful APIs</w:t>
      </w:r>
    </w:p>
    <w:p w14:paraId="4504148B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Communication &amp; File Management Integration Channels</w:t>
      </w:r>
    </w:p>
    <w:p w14:paraId="48950212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Enterprise System Integration Channels</w:t>
      </w:r>
    </w:p>
    <w:p w14:paraId="177D43C2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Point Solution &amp; Workflow Enhancement Channels</w:t>
      </w:r>
    </w:p>
    <w:p w14:paraId="3B9D2D70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 xml:space="preserve">    </w:t>
      </w:r>
    </w:p>
    <w:p w14:paraId="17E4F1DD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 xml:space="preserve"> Governance:</w:t>
      </w:r>
    </w:p>
    <w:p w14:paraId="451F6C66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Admin Console</w:t>
      </w:r>
    </w:p>
    <w:p w14:paraId="618E58F9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Platform Analytics</w:t>
      </w:r>
    </w:p>
    <w:p w14:paraId="2CF83315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Base Encryption</w:t>
      </w:r>
    </w:p>
    <w:p w14:paraId="48CC7250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Custom Encryption tailored to organizational needs</w:t>
      </w:r>
    </w:p>
    <w:p w14:paraId="664A3E0D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Audit Logs with a retention period of 3 Years</w:t>
      </w:r>
    </w:p>
    <w:p w14:paraId="493B7481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Single Sign on with Azure AD</w:t>
      </w:r>
    </w:p>
    <w:p w14:paraId="08F15567" w14:textId="77777777" w:rsidR="002B11BE" w:rsidRP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Advanced Security Controls</w:t>
      </w:r>
    </w:p>
    <w:p w14:paraId="75CFFD8D" w14:textId="2D661068" w:rsidR="002B11BE" w:rsidRDefault="002B11BE" w:rsidP="002B11BE">
      <w:pPr>
        <w:jc w:val="both"/>
        <w:rPr>
          <w:rFonts w:ascii="Arial Narrow" w:hAnsi="Arial Narrow"/>
          <w:spacing w:val="-2"/>
        </w:rPr>
      </w:pPr>
      <w:r w:rsidRPr="002B11BE">
        <w:rPr>
          <w:rFonts w:ascii="Arial Narrow" w:hAnsi="Arial Narrow"/>
          <w:spacing w:val="-2"/>
        </w:rPr>
        <w:t>•</w:t>
      </w:r>
      <w:r w:rsidRPr="002B11BE">
        <w:rPr>
          <w:rFonts w:ascii="Arial Narrow" w:hAnsi="Arial Narrow"/>
          <w:spacing w:val="-2"/>
        </w:rPr>
        <w:tab/>
        <w:t>Advanced Performance Tools</w:t>
      </w:r>
    </w:p>
    <w:p w14:paraId="3E65D94B" w14:textId="77777777" w:rsidR="00483E87" w:rsidRPr="005E4F80" w:rsidRDefault="00483E87" w:rsidP="00483E87">
      <w:pPr>
        <w:jc w:val="both"/>
      </w:pPr>
    </w:p>
    <w:bookmarkEnd w:id="0"/>
    <w:p w14:paraId="638639EA" w14:textId="7EC5D70C" w:rsidR="008845F6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lastRenderedPageBreak/>
        <w:t xml:space="preserve">The </w:t>
      </w:r>
      <w:r w:rsidR="002B11BE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detailed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  <w:r w:rsidR="002B11BE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</w:t>
      </w:r>
      <w:r w:rsidR="008845F6"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766EE1B1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2B11BE">
        <w:rPr>
          <w:rFonts w:ascii="Arial Narrow" w:hAnsi="Arial Narrow"/>
          <w:spacing w:val="-2"/>
        </w:rPr>
        <w:t>3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5A0A2C91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50601E">
        <w:rPr>
          <w:rFonts w:ascii="Arial Narrow" w:hAnsi="Arial Narrow"/>
          <w:b/>
          <w:sz w:val="22"/>
          <w:u w:val="single"/>
        </w:rPr>
        <w:t>508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316756C5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50601E" w:rsidRPr="0050601E">
        <w:rPr>
          <w:rFonts w:ascii="Arial Narrow" w:hAnsi="Arial Narrow"/>
          <w:szCs w:val="24"/>
        </w:rPr>
        <w:t>QuickBase Software for the Evidence Lifecycle Management System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7BE30389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50601E">
        <w:rPr>
          <w:rFonts w:ascii="Arial Narrow" w:hAnsi="Arial Narrow"/>
          <w:lang w:val="en-GB"/>
        </w:rPr>
        <w:t>508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0" w15:restartNumberingAfterBreak="0">
    <w:nsid w:val="496152AB"/>
    <w:multiLevelType w:val="hybridMultilevel"/>
    <w:tmpl w:val="5CE4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F9514E"/>
    <w:multiLevelType w:val="hybridMultilevel"/>
    <w:tmpl w:val="E774F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4259">
    <w:abstractNumId w:val="30"/>
  </w:num>
  <w:num w:numId="2" w16cid:durableId="1557163143">
    <w:abstractNumId w:val="25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4"/>
  </w:num>
  <w:num w:numId="6" w16cid:durableId="1272513506">
    <w:abstractNumId w:val="22"/>
  </w:num>
  <w:num w:numId="7" w16cid:durableId="610548246">
    <w:abstractNumId w:val="2"/>
  </w:num>
  <w:num w:numId="8" w16cid:durableId="1055856600">
    <w:abstractNumId w:val="19"/>
    <w:lvlOverride w:ilvl="0">
      <w:startOverride w:val="5"/>
    </w:lvlOverride>
  </w:num>
  <w:num w:numId="9" w16cid:durableId="812599478">
    <w:abstractNumId w:val="27"/>
  </w:num>
  <w:num w:numId="10" w16cid:durableId="2090272684">
    <w:abstractNumId w:val="16"/>
  </w:num>
  <w:num w:numId="11" w16cid:durableId="1216041508">
    <w:abstractNumId w:val="15"/>
  </w:num>
  <w:num w:numId="12" w16cid:durableId="1950120162">
    <w:abstractNumId w:val="12"/>
  </w:num>
  <w:num w:numId="13" w16cid:durableId="451244151">
    <w:abstractNumId w:val="21"/>
  </w:num>
  <w:num w:numId="14" w16cid:durableId="2107000492">
    <w:abstractNumId w:val="23"/>
  </w:num>
  <w:num w:numId="15" w16cid:durableId="718406288">
    <w:abstractNumId w:val="7"/>
  </w:num>
  <w:num w:numId="16" w16cid:durableId="783114749">
    <w:abstractNumId w:val="24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7"/>
  </w:num>
  <w:num w:numId="25" w16cid:durableId="242885615">
    <w:abstractNumId w:val="26"/>
  </w:num>
  <w:num w:numId="26" w16cid:durableId="147016618">
    <w:abstractNumId w:val="31"/>
  </w:num>
  <w:num w:numId="27" w16cid:durableId="570578215">
    <w:abstractNumId w:val="18"/>
  </w:num>
  <w:num w:numId="28" w16cid:durableId="2146507311">
    <w:abstractNumId w:val="6"/>
  </w:num>
  <w:num w:numId="29" w16cid:durableId="1005983316">
    <w:abstractNumId w:val="28"/>
  </w:num>
  <w:num w:numId="30" w16cid:durableId="1022901913">
    <w:abstractNumId w:val="29"/>
  </w:num>
  <w:num w:numId="31" w16cid:durableId="331564734">
    <w:abstractNumId w:val="13"/>
  </w:num>
  <w:num w:numId="32" w16cid:durableId="48925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3717033">
    <w:abstractNumId w:val="32"/>
  </w:num>
  <w:num w:numId="35" w16cid:durableId="971640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1BBE"/>
    <w:rsid w:val="000B4E80"/>
    <w:rsid w:val="000B529E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B11BE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0601E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6672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95EE2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16BF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2325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45b120-b126-47e8-97fd-52695d22da3c}" enabled="1" method="Privileged" siteId="{3f478d65-1b9b-4caa-a123-7430e9bf86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3325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4</cp:revision>
  <cp:lastPrinted>2007-05-04T09:09:00Z</cp:lastPrinted>
  <dcterms:created xsi:type="dcterms:W3CDTF">2023-10-10T14:37:00Z</dcterms:created>
  <dcterms:modified xsi:type="dcterms:W3CDTF">2023-10-10T15:04:00Z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